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07" w:rsidRPr="005F3DAE" w:rsidRDefault="00DB0607" w:rsidP="00DB0607">
      <w:pPr>
        <w:pStyle w:val="Heading1"/>
        <w:jc w:val="center"/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</w:pP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Спецсеминар «</w:t>
      </w:r>
      <w:r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Некоторые вопросы теории управляющих систем</w:t>
      </w:r>
      <w:r w:rsidRPr="005F3DAE">
        <w:rPr>
          <w:rStyle w:val="Heading112ptBold"/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  <w:lang w:eastAsia="en-US" w:bidi="ar-SA"/>
        </w:rPr>
        <w:t>»</w:t>
      </w:r>
    </w:p>
    <w:p w:rsidR="00DB0607" w:rsidRPr="00E060B7" w:rsidRDefault="00DB0607" w:rsidP="00DB0607">
      <w:pPr>
        <w:spacing w:after="120" w:line="240" w:lineRule="auto"/>
        <w:jc w:val="center"/>
        <w:rPr>
          <w:lang w:val="ru-RU"/>
        </w:rPr>
      </w:pPr>
      <w:r w:rsidRPr="00E060B7">
        <w:rPr>
          <w:lang w:val="ru-RU"/>
        </w:rPr>
        <w:t>(для студентов 3 курса)</w:t>
      </w:r>
    </w:p>
    <w:p w:rsidR="00DB0607" w:rsidRPr="00430AC7" w:rsidRDefault="00DB0607" w:rsidP="00DB0607">
      <w:pPr>
        <w:spacing w:after="120" w:line="240" w:lineRule="auto"/>
        <w:jc w:val="center"/>
        <w:rPr>
          <w:lang w:val="ru-RU"/>
        </w:rPr>
      </w:pPr>
      <w:r w:rsidRPr="00E060B7">
        <w:rPr>
          <w:lang w:val="ru-RU"/>
        </w:rPr>
        <w:t xml:space="preserve">Проходит по пятницам, с 16.20 в аудитории </w:t>
      </w:r>
      <w:r w:rsidR="00430AC7" w:rsidRPr="00430AC7">
        <w:rPr>
          <w:lang w:val="ru-RU"/>
        </w:rPr>
        <w:t>505</w:t>
      </w:r>
      <w:bookmarkStart w:id="0" w:name="_GoBack"/>
      <w:bookmarkEnd w:id="0"/>
    </w:p>
    <w:p w:rsidR="00DB0607" w:rsidRPr="00E060B7" w:rsidRDefault="00E060B7" w:rsidP="00DB0607">
      <w:pPr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</w:pPr>
      <w:r w:rsidRPr="00E060B7">
        <w:rPr>
          <w:lang w:val="ru-RU"/>
        </w:rPr>
        <w:t xml:space="preserve">30 </w:t>
      </w:r>
      <w:r>
        <w:rPr>
          <w:lang w:val="ru-RU"/>
        </w:rPr>
        <w:t>сентября</w:t>
      </w:r>
      <w:r w:rsidR="00DB0607" w:rsidRPr="00E060B7">
        <w:rPr>
          <w:lang w:val="ru-RU"/>
        </w:rPr>
        <w:t xml:space="preserve"> состоится д</w:t>
      </w:r>
      <w:r w:rsidR="00DB0607"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оклад </w:t>
      </w:r>
      <w:r w:rsidRPr="00E060B7">
        <w:rPr>
          <w:lang w:val="ru-RU"/>
        </w:rPr>
        <w:t>Г.В.Калачева</w:t>
      </w:r>
      <w:r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 xml:space="preserve"> </w:t>
      </w:r>
      <w:r w:rsidR="00DB0607"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«</w:t>
      </w:r>
      <w:r w:rsidRPr="00E060B7">
        <w:rPr>
          <w:lang w:val="ru-RU"/>
        </w:rPr>
        <w:t>Нижняя оценка мощности плоских</w:t>
      </w:r>
      <w:r>
        <w:rPr>
          <w:lang w:val="ru-RU"/>
        </w:rPr>
        <w:t xml:space="preserve"> </w:t>
      </w:r>
      <w:r w:rsidRPr="00E060B7">
        <w:rPr>
          <w:lang w:val="ru-RU"/>
        </w:rPr>
        <w:t>схем, реализующих булевы операторы</w:t>
      </w:r>
      <w:r w:rsidR="00DB0607" w:rsidRPr="00E060B7">
        <w:rPr>
          <w:rFonts w:ascii="Arial" w:hAnsi="Arial" w:cs="Arial"/>
          <w:color w:val="000000"/>
          <w:sz w:val="19"/>
          <w:szCs w:val="19"/>
          <w:shd w:val="clear" w:color="auto" w:fill="FFFFFF"/>
          <w:lang w:val="ru-RU"/>
        </w:rPr>
        <w:t>».</w:t>
      </w:r>
    </w:p>
    <w:p w:rsidR="00CC2489" w:rsidRPr="00E060B7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</w:p>
    <w:p w:rsidR="00CC2489" w:rsidRPr="00E060B7" w:rsidRDefault="00CC2489" w:rsidP="00CC2489">
      <w:pPr>
        <w:jc w:val="center"/>
        <w:rPr>
          <w:rFonts w:ascii="Arial" w:hAnsi="Arial" w:cs="Arial"/>
          <w:sz w:val="28"/>
          <w:szCs w:val="28"/>
          <w:lang w:val="ru-RU" w:eastAsia="ru-RU" w:bidi="ru-RU"/>
        </w:rPr>
      </w:pPr>
      <w:r w:rsidRPr="00E060B7">
        <w:rPr>
          <w:rFonts w:ascii="Arial" w:hAnsi="Arial" w:cs="Arial"/>
          <w:sz w:val="28"/>
          <w:szCs w:val="28"/>
          <w:lang w:val="ru-RU" w:eastAsia="ru-RU" w:bidi="ru-RU"/>
        </w:rPr>
        <w:t>Аннотация</w:t>
      </w:r>
    </w:p>
    <w:p w:rsidR="00DB0607" w:rsidRPr="00DB0607" w:rsidRDefault="00DB0607" w:rsidP="00DB0607">
      <w:pPr>
        <w:pStyle w:val="BodyText1"/>
        <w:shd w:val="clear" w:color="auto" w:fill="auto"/>
        <w:spacing w:before="20" w:line="240" w:lineRule="auto"/>
        <w:ind w:left="57" w:right="57" w:firstLine="380"/>
        <w:rPr>
          <w:rStyle w:val="Bodytext105pt"/>
          <w:rFonts w:ascii="Arial" w:hAnsi="Arial" w:cs="Arial"/>
          <w:i/>
          <w:sz w:val="24"/>
          <w:szCs w:val="24"/>
        </w:rPr>
      </w:pPr>
    </w:p>
    <w:p w:rsidR="00E060B7" w:rsidRDefault="00E060B7" w:rsidP="00E060B7">
      <w:pPr>
        <w:ind w:left="57" w:right="57"/>
        <w:rPr>
          <w:lang w:val="ru-RU"/>
        </w:rPr>
      </w:pPr>
      <w:r w:rsidRPr="00E060B7">
        <w:rPr>
          <w:lang w:val="ru-RU"/>
        </w:rPr>
        <w:t>На докладе будет рассказано</w:t>
      </w:r>
      <w:r>
        <w:rPr>
          <w:lang w:val="ru-RU"/>
        </w:rPr>
        <w:t xml:space="preserve"> </w:t>
      </w:r>
      <w:r w:rsidRPr="00E060B7">
        <w:rPr>
          <w:lang w:val="ru-RU"/>
        </w:rPr>
        <w:t>доказательство нижней оценки функции</w:t>
      </w:r>
      <w:r>
        <w:rPr>
          <w:lang w:val="ru-RU"/>
        </w:rPr>
        <w:t xml:space="preserve"> </w:t>
      </w:r>
      <w:r w:rsidRPr="00E060B7">
        <w:rPr>
          <w:lang w:val="ru-RU"/>
        </w:rPr>
        <w:t>Шеннона мощности плоских схем,</w:t>
      </w:r>
      <w:r>
        <w:rPr>
          <w:lang w:val="ru-RU"/>
        </w:rPr>
        <w:t xml:space="preserve"> </w:t>
      </w:r>
      <w:r w:rsidRPr="00E060B7">
        <w:rPr>
          <w:lang w:val="ru-RU"/>
        </w:rPr>
        <w:t>реализующих булевы операторы.</w:t>
      </w:r>
      <w:r>
        <w:rPr>
          <w:lang w:val="ru-RU"/>
        </w:rPr>
        <w:t xml:space="preserve"> </w:t>
      </w:r>
      <w:r w:rsidRPr="00E060B7">
        <w:rPr>
          <w:lang w:val="ru-RU"/>
        </w:rPr>
        <w:t>В качестве меры мощности плоских схем</w:t>
      </w:r>
      <w:r>
        <w:rPr>
          <w:lang w:val="ru-RU"/>
        </w:rPr>
        <w:t xml:space="preserve"> </w:t>
      </w:r>
      <w:r w:rsidRPr="00E060B7">
        <w:rPr>
          <w:lang w:val="ru-RU"/>
        </w:rPr>
        <w:t>рассматривается потенциал. Средний</w:t>
      </w:r>
      <w:r>
        <w:rPr>
          <w:lang w:val="ru-RU"/>
        </w:rPr>
        <w:t xml:space="preserve"> </w:t>
      </w:r>
      <w:r w:rsidRPr="00E060B7">
        <w:rPr>
          <w:lang w:val="ru-RU"/>
        </w:rPr>
        <w:t>(максимальный) потенциал схемы равен</w:t>
      </w:r>
      <w:r>
        <w:rPr>
          <w:lang w:val="ru-RU"/>
        </w:rPr>
        <w:t xml:space="preserve"> </w:t>
      </w:r>
      <w:r w:rsidRPr="00E060B7">
        <w:rPr>
          <w:lang w:val="ru-RU"/>
        </w:rPr>
        <w:t>среднему (максимальному) количеству</w:t>
      </w:r>
      <w:r>
        <w:rPr>
          <w:lang w:val="ru-RU"/>
        </w:rPr>
        <w:t xml:space="preserve"> </w:t>
      </w:r>
      <w:r w:rsidRPr="00E060B7">
        <w:rPr>
          <w:lang w:val="ru-RU"/>
        </w:rPr>
        <w:t>выходов её элементов, выдающих</w:t>
      </w:r>
      <w:r>
        <w:rPr>
          <w:lang w:val="ru-RU"/>
        </w:rPr>
        <w:t xml:space="preserve"> </w:t>
      </w:r>
      <w:r w:rsidRPr="00E060B7">
        <w:rPr>
          <w:lang w:val="ru-RU"/>
        </w:rPr>
        <w:t>единицу при заданном входном наборе</w:t>
      </w:r>
      <w:r>
        <w:rPr>
          <w:lang w:val="ru-RU"/>
        </w:rPr>
        <w:t xml:space="preserve"> </w:t>
      </w:r>
      <w:r w:rsidRPr="00E060B7">
        <w:rPr>
          <w:lang w:val="ru-RU"/>
        </w:rPr>
        <w:t>схемы, где среднее (максимум) берётся</w:t>
      </w:r>
      <w:r>
        <w:rPr>
          <w:lang w:val="ru-RU"/>
        </w:rPr>
        <w:t xml:space="preserve"> </w:t>
      </w:r>
      <w:r w:rsidRPr="00E060B7">
        <w:rPr>
          <w:lang w:val="ru-RU"/>
        </w:rPr>
        <w:t>по всем входным наборам. В основном</w:t>
      </w:r>
      <w:r>
        <w:rPr>
          <w:lang w:val="ru-RU"/>
        </w:rPr>
        <w:t xml:space="preserve"> </w:t>
      </w:r>
      <w:r w:rsidRPr="00E060B7">
        <w:rPr>
          <w:lang w:val="ru-RU"/>
        </w:rPr>
        <w:t>внимание будет уделено случаю, когда</w:t>
      </w:r>
      <w:r>
        <w:rPr>
          <w:lang w:val="ru-RU"/>
        </w:rPr>
        <w:t xml:space="preserve"> </w:t>
      </w:r>
      <w:r w:rsidRPr="00E060B7">
        <w:rPr>
          <w:lang w:val="ru-RU"/>
        </w:rPr>
        <w:t>количество выходов по порядку больше,</w:t>
      </w:r>
      <w:r>
        <w:rPr>
          <w:lang w:val="ru-RU"/>
        </w:rPr>
        <w:t xml:space="preserve"> </w:t>
      </w:r>
      <w:r w:rsidRPr="00E060B7">
        <w:rPr>
          <w:lang w:val="ru-RU"/>
        </w:rPr>
        <w:t>чем количество входов схемы. Будет</w:t>
      </w:r>
      <w:r>
        <w:rPr>
          <w:lang w:val="ru-RU"/>
        </w:rPr>
        <w:t xml:space="preserve"> </w:t>
      </w:r>
      <w:r w:rsidRPr="00E060B7">
        <w:rPr>
          <w:lang w:val="ru-RU"/>
        </w:rPr>
        <w:t>показано, что в этом случае играет</w:t>
      </w:r>
      <w:r>
        <w:rPr>
          <w:lang w:val="ru-RU"/>
        </w:rPr>
        <w:t xml:space="preserve"> </w:t>
      </w:r>
      <w:r w:rsidRPr="00E060B7">
        <w:rPr>
          <w:lang w:val="ru-RU"/>
        </w:rPr>
        <w:t>роль не только количество входов и</w:t>
      </w:r>
      <w:r>
        <w:rPr>
          <w:lang w:val="ru-RU"/>
        </w:rPr>
        <w:t xml:space="preserve"> </w:t>
      </w:r>
      <w:r w:rsidRPr="00E060B7">
        <w:rPr>
          <w:lang w:val="ru-RU"/>
        </w:rPr>
        <w:t>выходов схемы, но и ограничение на</w:t>
      </w:r>
      <w:r>
        <w:rPr>
          <w:lang w:val="ru-RU"/>
        </w:rPr>
        <w:t xml:space="preserve"> </w:t>
      </w:r>
      <w:r w:rsidRPr="00E060B7">
        <w:rPr>
          <w:lang w:val="ru-RU"/>
        </w:rPr>
        <w:t>расположение выходов.</w:t>
      </w:r>
      <w:r>
        <w:rPr>
          <w:lang w:val="ru-RU"/>
        </w:rPr>
        <w:t xml:space="preserve"> </w:t>
      </w:r>
    </w:p>
    <w:p w:rsidR="00CC2489" w:rsidRPr="00E060B7" w:rsidRDefault="00E060B7" w:rsidP="00E060B7">
      <w:pPr>
        <w:ind w:left="57" w:right="57"/>
        <w:rPr>
          <w:lang w:val="ru-RU"/>
        </w:rPr>
      </w:pPr>
      <w:r w:rsidRPr="00E060B7">
        <w:rPr>
          <w:lang w:val="ru-RU"/>
        </w:rPr>
        <w:t>В доказательстве используется метод</w:t>
      </w:r>
      <w:r>
        <w:rPr>
          <w:lang w:val="ru-RU"/>
        </w:rPr>
        <w:t xml:space="preserve"> </w:t>
      </w:r>
      <w:r w:rsidRPr="00E060B7">
        <w:rPr>
          <w:lang w:val="ru-RU"/>
        </w:rPr>
        <w:t>разбиения схемы на слои, для каждого</w:t>
      </w:r>
      <w:r>
        <w:rPr>
          <w:lang w:val="ru-RU"/>
        </w:rPr>
        <w:t xml:space="preserve"> </w:t>
      </w:r>
      <w:r w:rsidRPr="00E060B7">
        <w:rPr>
          <w:lang w:val="ru-RU"/>
        </w:rPr>
        <w:t>из которых оценка потенциала</w:t>
      </w:r>
      <w:r>
        <w:rPr>
          <w:lang w:val="ru-RU"/>
        </w:rPr>
        <w:t xml:space="preserve"> </w:t>
      </w:r>
      <w:r w:rsidRPr="00E060B7">
        <w:rPr>
          <w:lang w:val="ru-RU"/>
        </w:rPr>
        <w:t>постепенно сводится к мощностным</w:t>
      </w:r>
      <w:r>
        <w:rPr>
          <w:lang w:val="ru-RU"/>
        </w:rPr>
        <w:t xml:space="preserve"> </w:t>
      </w:r>
      <w:r w:rsidRPr="00E060B7">
        <w:rPr>
          <w:lang w:val="ru-RU"/>
        </w:rPr>
        <w:t>оценкам. При этом кое-где возникают</w:t>
      </w:r>
      <w:r>
        <w:rPr>
          <w:lang w:val="ru-RU"/>
        </w:rPr>
        <w:t xml:space="preserve"> </w:t>
      </w:r>
      <w:r w:rsidRPr="00E060B7">
        <w:rPr>
          <w:lang w:val="ru-RU"/>
        </w:rPr>
        <w:t>громоздкие выкладки. Поэтому леммы, в</w:t>
      </w:r>
      <w:r>
        <w:rPr>
          <w:lang w:val="ru-RU"/>
        </w:rPr>
        <w:t xml:space="preserve"> </w:t>
      </w:r>
      <w:r w:rsidRPr="00E060B7">
        <w:rPr>
          <w:lang w:val="ru-RU"/>
        </w:rPr>
        <w:t>которых много технических деталей,</w:t>
      </w:r>
      <w:r>
        <w:rPr>
          <w:lang w:val="ru-RU"/>
        </w:rPr>
        <w:t xml:space="preserve"> </w:t>
      </w:r>
      <w:r w:rsidRPr="00E060B7">
        <w:rPr>
          <w:lang w:val="ru-RU"/>
        </w:rPr>
        <w:t>будут рассказаны на идейном уровне.</w:t>
      </w:r>
    </w:p>
    <w:sectPr w:rsidR="00CC2489" w:rsidRPr="00E060B7" w:rsidSect="0011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1"/>
    <w:rsid w:val="00112730"/>
    <w:rsid w:val="002D68C7"/>
    <w:rsid w:val="00430AC7"/>
    <w:rsid w:val="0065133F"/>
    <w:rsid w:val="006638C8"/>
    <w:rsid w:val="00765E0F"/>
    <w:rsid w:val="008F27F6"/>
    <w:rsid w:val="00A73211"/>
    <w:rsid w:val="00AF6C76"/>
    <w:rsid w:val="00CC2489"/>
    <w:rsid w:val="00DB0607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2ptBold">
    <w:name w:val="Heading #1 + 12 pt;Bold"/>
    <w:basedOn w:val="Heading10"/>
    <w:rsid w:val="00A7321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1">
    <w:name w:val="Heading #1"/>
    <w:basedOn w:val="Heading10"/>
    <w:rsid w:val="00A732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DefaultParagraphFont"/>
    <w:link w:val="Bodytext20"/>
    <w:rsid w:val="00A73211"/>
    <w:rPr>
      <w:rFonts w:ascii="Sylfaen" w:eastAsia="Sylfaen" w:hAnsi="Sylfaen" w:cs="Sylfaen"/>
      <w:i/>
      <w:iCs/>
      <w:sz w:val="17"/>
      <w:szCs w:val="1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A73211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Bodytext105pt">
    <w:name w:val="Body text + 10.5 pt"/>
    <w:basedOn w:val="Bodytext"/>
    <w:rsid w:val="00A73211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A73211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A73211"/>
    <w:pPr>
      <w:widowControl w:val="0"/>
      <w:shd w:val="clear" w:color="auto" w:fill="FFFFFF"/>
      <w:spacing w:before="60" w:after="240" w:line="0" w:lineRule="atLeast"/>
      <w:ind w:firstLine="380"/>
      <w:jc w:val="both"/>
    </w:pPr>
    <w:rPr>
      <w:rFonts w:ascii="Sylfaen" w:eastAsia="Sylfaen" w:hAnsi="Sylfaen" w:cs="Sylfaen"/>
      <w:i/>
      <w:iCs/>
      <w:sz w:val="17"/>
      <w:szCs w:val="17"/>
    </w:rPr>
  </w:style>
  <w:style w:type="paragraph" w:customStyle="1" w:styleId="BodyText1">
    <w:name w:val="Body Text1"/>
    <w:basedOn w:val="Normal"/>
    <w:link w:val="Bodytext"/>
    <w:rsid w:val="00A73211"/>
    <w:pPr>
      <w:widowControl w:val="0"/>
      <w:shd w:val="clear" w:color="auto" w:fill="FFFFFF"/>
      <w:spacing w:before="240" w:after="0" w:line="198" w:lineRule="exact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C2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0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84D3D-8752-4E48-A3DC-BB4231BD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Lubich, Ilya</cp:lastModifiedBy>
  <cp:revision>3</cp:revision>
  <dcterms:created xsi:type="dcterms:W3CDTF">2016-09-28T17:44:00Z</dcterms:created>
  <dcterms:modified xsi:type="dcterms:W3CDTF">2016-09-28T17:45:00Z</dcterms:modified>
</cp:coreProperties>
</file>